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0F57B4" w:rsidRPr="00A278D8" w:rsidTr="000F57B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B4" w:rsidRPr="00A22AEC" w:rsidRDefault="000F57B4" w:rsidP="000F57B4">
            <w:pPr>
              <w:jc w:val="center"/>
              <w:rPr>
                <w:sz w:val="28"/>
              </w:rPr>
            </w:pPr>
            <w:r w:rsidRPr="00A22AEC">
              <w:rPr>
                <w:sz w:val="28"/>
              </w:rPr>
              <w:t>ИСПОЛНИТЕЛЬНЫЙ КОМИТЕТ</w:t>
            </w:r>
          </w:p>
          <w:p w:rsidR="000F57B4" w:rsidRPr="00A22AEC" w:rsidRDefault="000F57B4" w:rsidP="000F57B4">
            <w:pPr>
              <w:jc w:val="center"/>
              <w:rPr>
                <w:sz w:val="28"/>
              </w:rPr>
            </w:pPr>
            <w:r w:rsidRPr="00A22AEC">
              <w:rPr>
                <w:sz w:val="28"/>
              </w:rPr>
              <w:t xml:space="preserve"> ЯКОВЛЕВСКОГО СЕЛЬСКОГО ПОСЕЛЕНИЯ ЕЛАБУЖСКОГО МУНИЦИПАЛЬНОГО РАЙОНА</w:t>
            </w:r>
          </w:p>
          <w:p w:rsidR="000F57B4" w:rsidRPr="00A22AEC" w:rsidRDefault="000F57B4" w:rsidP="000F57B4">
            <w:pPr>
              <w:jc w:val="center"/>
              <w:rPr>
                <w:sz w:val="28"/>
                <w:szCs w:val="28"/>
              </w:rPr>
            </w:pPr>
            <w:r w:rsidRPr="00A22AEC">
              <w:rPr>
                <w:sz w:val="28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B4" w:rsidRPr="00A22AEC" w:rsidRDefault="000F57B4" w:rsidP="000F57B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E05DA31" wp14:editId="61904392">
                  <wp:extent cx="723900" cy="904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7B4" w:rsidRPr="00A22AEC" w:rsidRDefault="000F57B4" w:rsidP="000F57B4">
            <w:pPr>
              <w:rPr>
                <w:sz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B4" w:rsidRPr="00A22AEC" w:rsidRDefault="000F57B4" w:rsidP="000F57B4">
            <w:pPr>
              <w:spacing w:line="276" w:lineRule="auto"/>
              <w:ind w:left="-123"/>
              <w:jc w:val="center"/>
              <w:rPr>
                <w:sz w:val="28"/>
              </w:rPr>
            </w:pPr>
            <w:r w:rsidRPr="00A22AEC">
              <w:rPr>
                <w:sz w:val="28"/>
              </w:rPr>
              <w:t>ТАТАРСТАН  РЕСПУБЛИКАСЫ АЛАБУГА  МУНИЦИПАЛЬ</w:t>
            </w:r>
          </w:p>
          <w:p w:rsidR="000F57B4" w:rsidRPr="00A22AEC" w:rsidRDefault="000F57B4" w:rsidP="000F57B4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A22AEC">
              <w:rPr>
                <w:sz w:val="28"/>
              </w:rPr>
              <w:t>РАЙОНЫ ЯКОВЛЕВО  АВЫЛ ЖИРЛЕГЕ БАШКАРМА            КОМИТЕТЫ</w:t>
            </w:r>
          </w:p>
        </w:tc>
      </w:tr>
      <w:tr w:rsidR="002D3339" w:rsidRPr="00A278D8" w:rsidTr="000F57B4">
        <w:trPr>
          <w:trHeight w:val="265"/>
        </w:trPr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D3339" w:rsidRPr="00A278D8" w:rsidRDefault="002D3339" w:rsidP="002D3339">
      <w:pPr>
        <w:rPr>
          <w:sz w:val="10"/>
          <w:szCs w:val="10"/>
        </w:rPr>
      </w:pPr>
    </w:p>
    <w:p w:rsidR="002D3339" w:rsidRPr="00A278D8" w:rsidRDefault="002D3339" w:rsidP="002D333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2D3339" w:rsidRPr="006F5CB6" w:rsidRDefault="002D3339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6B0B2B">
        <w:rPr>
          <w:sz w:val="28"/>
          <w:szCs w:val="28"/>
          <w:lang w:val="tt-RU"/>
        </w:rPr>
        <w:t xml:space="preserve">                 с</w:t>
      </w:r>
      <w:r w:rsidR="006F5CB6" w:rsidRPr="00A278D8">
        <w:rPr>
          <w:sz w:val="28"/>
          <w:szCs w:val="28"/>
          <w:lang w:val="tt-RU"/>
        </w:rPr>
        <w:t>.</w:t>
      </w:r>
      <w:r w:rsidR="000F57B4">
        <w:rPr>
          <w:sz w:val="28"/>
          <w:szCs w:val="28"/>
          <w:lang w:val="tt-RU"/>
        </w:rPr>
        <w:t>Яковлево</w:t>
      </w:r>
      <w:r w:rsidRPr="00A278D8">
        <w:rPr>
          <w:sz w:val="28"/>
          <w:szCs w:val="28"/>
          <w:lang w:val="tt-RU"/>
        </w:rPr>
        <w:tab/>
        <w:t xml:space="preserve">         </w:t>
      </w:r>
      <w:r w:rsidR="006F5CB6"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2D3339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6F5CB6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A278D8" w:rsidRDefault="003F614F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</w:t>
      </w:r>
      <w:r w:rsidR="006B0B2B">
        <w:rPr>
          <w:sz w:val="28"/>
          <w:szCs w:val="28"/>
          <w:lang w:val="tt-RU"/>
        </w:rPr>
        <w:t>8</w:t>
      </w:r>
      <w:r w:rsidR="006F5CB6">
        <w:rPr>
          <w:sz w:val="28"/>
          <w:szCs w:val="28"/>
          <w:lang w:val="tt-RU"/>
        </w:rPr>
        <w:t xml:space="preserve">                                                     </w:t>
      </w:r>
      <w:r>
        <w:rPr>
          <w:sz w:val="28"/>
          <w:szCs w:val="28"/>
          <w:lang w:val="tt-RU"/>
        </w:rPr>
        <w:t xml:space="preserve">           </w:t>
      </w:r>
      <w:r w:rsidR="006B0B2B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 xml:space="preserve"> </w:t>
      </w:r>
      <w:r w:rsidR="006B0B2B">
        <w:rPr>
          <w:sz w:val="28"/>
          <w:szCs w:val="28"/>
          <w:lang w:val="tt-RU"/>
        </w:rPr>
        <w:t>29 марта  2022 года</w:t>
      </w:r>
    </w:p>
    <w:p w:rsidR="002D3339" w:rsidRPr="00A278D8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2D3339" w:rsidRPr="00A278D8" w:rsidRDefault="002D3339" w:rsidP="002D3339">
      <w:pPr>
        <w:ind w:firstLine="5670"/>
        <w:rPr>
          <w:sz w:val="28"/>
          <w:szCs w:val="28"/>
        </w:rPr>
      </w:pPr>
    </w:p>
    <w:p w:rsidR="002D3339" w:rsidRPr="000F57B4" w:rsidRDefault="002D3339" w:rsidP="002D3339">
      <w:pPr>
        <w:jc w:val="center"/>
        <w:rPr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0F57B4">
        <w:rPr>
          <w:sz w:val="28"/>
          <w:szCs w:val="28"/>
        </w:rPr>
        <w:t>Яковлевского</w:t>
      </w:r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278D8">
        <w:rPr>
          <w:sz w:val="28"/>
          <w:szCs w:val="28"/>
        </w:rPr>
        <w:t xml:space="preserve"> </w:t>
      </w:r>
      <w:r w:rsidR="00B852E3" w:rsidRPr="000F57B4">
        <w:rPr>
          <w:sz w:val="28"/>
          <w:szCs w:val="28"/>
        </w:rPr>
        <w:t xml:space="preserve">Татарстан  от </w:t>
      </w:r>
      <w:r w:rsidR="000F57B4" w:rsidRPr="000F57B4">
        <w:rPr>
          <w:sz w:val="28"/>
          <w:szCs w:val="28"/>
        </w:rPr>
        <w:t xml:space="preserve">20 июня </w:t>
      </w:r>
      <w:r w:rsidR="00B852E3" w:rsidRPr="000F57B4">
        <w:rPr>
          <w:sz w:val="28"/>
          <w:szCs w:val="28"/>
        </w:rPr>
        <w:t xml:space="preserve"> 2019 № </w:t>
      </w:r>
      <w:r w:rsidR="000F57B4" w:rsidRPr="000F57B4">
        <w:rPr>
          <w:sz w:val="28"/>
          <w:szCs w:val="28"/>
        </w:rPr>
        <w:t>29</w:t>
      </w:r>
      <w:r w:rsidRPr="000F57B4">
        <w:rPr>
          <w:sz w:val="28"/>
          <w:szCs w:val="28"/>
        </w:rPr>
        <w:t xml:space="preserve"> «Об утверждении муниципальной программы </w:t>
      </w:r>
      <w:r w:rsidRPr="000F57B4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0F57B4">
        <w:rPr>
          <w:color w:val="000000"/>
          <w:sz w:val="28"/>
          <w:szCs w:val="28"/>
        </w:rPr>
        <w:t>«</w:t>
      </w:r>
      <w:r w:rsidR="000F57B4" w:rsidRPr="000F57B4">
        <w:rPr>
          <w:color w:val="000000"/>
          <w:sz w:val="28"/>
          <w:szCs w:val="28"/>
        </w:rPr>
        <w:t>Яковлевское</w:t>
      </w:r>
      <w:r w:rsidRPr="000F57B4">
        <w:rPr>
          <w:color w:val="000000"/>
          <w:sz w:val="28"/>
          <w:szCs w:val="28"/>
        </w:rPr>
        <w:t xml:space="preserve"> сельское поселение</w:t>
      </w:r>
      <w:r w:rsidR="00B852E3" w:rsidRPr="000F57B4">
        <w:rPr>
          <w:color w:val="000000"/>
          <w:sz w:val="28"/>
          <w:szCs w:val="28"/>
        </w:rPr>
        <w:t>»</w:t>
      </w:r>
      <w:r w:rsidRPr="000F57B4">
        <w:rPr>
          <w:color w:val="000000"/>
          <w:sz w:val="28"/>
          <w:szCs w:val="28"/>
        </w:rPr>
        <w:t xml:space="preserve"> Елабужского муниципального района Р</w:t>
      </w:r>
      <w:r w:rsidR="007D1C91">
        <w:rPr>
          <w:color w:val="000000"/>
          <w:sz w:val="28"/>
          <w:szCs w:val="28"/>
        </w:rPr>
        <w:t>еспублики Татарстан на 2019-2022</w:t>
      </w:r>
      <w:r w:rsidRPr="000F57B4">
        <w:rPr>
          <w:color w:val="000000"/>
          <w:sz w:val="28"/>
          <w:szCs w:val="28"/>
        </w:rPr>
        <w:t xml:space="preserve"> годы»</w:t>
      </w:r>
    </w:p>
    <w:p w:rsidR="002D3339" w:rsidRPr="000F57B4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Pr="000F57B4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0F57B4">
        <w:rPr>
          <w:bCs/>
          <w:color w:val="000000" w:themeColor="text1"/>
          <w:sz w:val="28"/>
          <w:szCs w:val="28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0F57B4" w:rsidRPr="000F57B4">
        <w:rPr>
          <w:bCs/>
          <w:color w:val="000000" w:themeColor="text1"/>
          <w:sz w:val="28"/>
          <w:szCs w:val="28"/>
        </w:rPr>
        <w:t>Яковлевского</w:t>
      </w:r>
      <w:r w:rsidRPr="000F57B4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0F57B4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0F57B4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57B4">
        <w:rPr>
          <w:color w:val="000000"/>
          <w:sz w:val="28"/>
          <w:szCs w:val="28"/>
        </w:rPr>
        <w:t>ПОСТАНОВЛЯЕТ:</w:t>
      </w:r>
    </w:p>
    <w:p w:rsidR="002D3339" w:rsidRPr="000F57B4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F57B4">
        <w:rPr>
          <w:sz w:val="28"/>
          <w:szCs w:val="28"/>
        </w:rPr>
        <w:t xml:space="preserve">Внести в постановление Исполнительного комитета </w:t>
      </w:r>
      <w:r w:rsidR="002129A2">
        <w:rPr>
          <w:sz w:val="28"/>
          <w:szCs w:val="28"/>
        </w:rPr>
        <w:t>Яковлевского</w:t>
      </w:r>
      <w:r w:rsidRPr="000F57B4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0F57B4">
        <w:rPr>
          <w:sz w:val="28"/>
          <w:szCs w:val="28"/>
        </w:rPr>
        <w:t xml:space="preserve">йона Республики Татарстан  от </w:t>
      </w:r>
      <w:r w:rsidR="000F57B4" w:rsidRPr="000F57B4">
        <w:rPr>
          <w:sz w:val="28"/>
          <w:szCs w:val="28"/>
        </w:rPr>
        <w:t>20 июня  2019 № 29</w:t>
      </w:r>
      <w:r w:rsidR="000F57B4" w:rsidRPr="00A278D8">
        <w:rPr>
          <w:sz w:val="28"/>
          <w:szCs w:val="28"/>
        </w:rPr>
        <w:t xml:space="preserve"> </w:t>
      </w:r>
      <w:r w:rsidRPr="00A278D8">
        <w:rPr>
          <w:sz w:val="28"/>
          <w:szCs w:val="28"/>
        </w:rPr>
        <w:t>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0F57B4">
        <w:rPr>
          <w:color w:val="000000"/>
          <w:sz w:val="28"/>
          <w:szCs w:val="28"/>
        </w:rPr>
        <w:t>Яковлевское</w:t>
      </w:r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</w:t>
      </w:r>
      <w:r w:rsidR="007D1C91">
        <w:rPr>
          <w:color w:val="000000"/>
          <w:sz w:val="28"/>
          <w:szCs w:val="28"/>
        </w:rPr>
        <w:t>еспублики Татарстан на 2019-2022</w:t>
      </w:r>
      <w:bookmarkStart w:id="0" w:name="_GoBack"/>
      <w:bookmarkEnd w:id="0"/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0F57B4">
        <w:rPr>
          <w:color w:val="000000"/>
          <w:sz w:val="28"/>
          <w:szCs w:val="28"/>
        </w:rPr>
        <w:t>Яковлевское</w:t>
      </w:r>
      <w:r w:rsidR="000F57B4" w:rsidRPr="00A278D8">
        <w:rPr>
          <w:color w:val="000000"/>
          <w:sz w:val="28"/>
          <w:szCs w:val="28"/>
        </w:rPr>
        <w:t xml:space="preserve"> </w:t>
      </w:r>
      <w:r w:rsidRPr="00A278D8">
        <w:rPr>
          <w:color w:val="000000"/>
          <w:sz w:val="28"/>
          <w:szCs w:val="28"/>
        </w:rPr>
        <w:t>сельское поселение Елабужского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3F614F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0F57B4">
        <w:rPr>
          <w:color w:val="000000"/>
          <w:sz w:val="28"/>
          <w:szCs w:val="28"/>
        </w:rPr>
        <w:t>Яковлевского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A278D8">
        <w:rPr>
          <w:sz w:val="28"/>
          <w:szCs w:val="28"/>
          <w:lang w:val="tt-RU"/>
        </w:rPr>
        <w:t>“</w:t>
      </w:r>
      <w:r w:rsidR="000F57B4">
        <w:rPr>
          <w:sz w:val="28"/>
          <w:szCs w:val="28"/>
        </w:rPr>
        <w:t>Яковлевское</w:t>
      </w:r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="002D3339" w:rsidRPr="00A278D8">
        <w:rPr>
          <w:sz w:val="28"/>
          <w:szCs w:val="28"/>
        </w:rPr>
        <w:t xml:space="preserve"> 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3339" w:rsidRPr="00A278D8">
        <w:rPr>
          <w:color w:val="000000"/>
          <w:sz w:val="28"/>
          <w:szCs w:val="28"/>
        </w:rPr>
        <w:t xml:space="preserve">. </w:t>
      </w:r>
      <w:proofErr w:type="gramStart"/>
      <w:r w:rsidR="002D3339" w:rsidRPr="00A278D8">
        <w:rPr>
          <w:color w:val="000000"/>
          <w:sz w:val="28"/>
          <w:szCs w:val="28"/>
        </w:rPr>
        <w:t>Контроль за</w:t>
      </w:r>
      <w:proofErr w:type="gramEnd"/>
      <w:r w:rsidR="002D3339" w:rsidRPr="00A278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proofErr w:type="spellStart"/>
      <w:r w:rsidR="000F57B4">
        <w:rPr>
          <w:sz w:val="28"/>
          <w:szCs w:val="28"/>
        </w:rPr>
        <w:t>О.В.Козырева</w:t>
      </w:r>
      <w:proofErr w:type="spellEnd"/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0F57B4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Яковлевского </w:t>
      </w:r>
      <w:r w:rsidR="00502931" w:rsidRPr="00A278D8">
        <w:rPr>
          <w:bCs/>
          <w:color w:val="000000" w:themeColor="text1"/>
        </w:rPr>
        <w:t xml:space="preserve">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532A41" w:rsidP="00502931">
      <w:pPr>
        <w:ind w:firstLine="5670"/>
      </w:pPr>
      <w:r>
        <w:rPr>
          <w:bCs/>
          <w:color w:val="000000" w:themeColor="text1"/>
        </w:rPr>
        <w:t>от «</w:t>
      </w:r>
      <w:r w:rsidR="006B0B2B">
        <w:rPr>
          <w:bCs/>
          <w:color w:val="000000" w:themeColor="text1"/>
        </w:rPr>
        <w:t xml:space="preserve">29 </w:t>
      </w:r>
      <w:r>
        <w:rPr>
          <w:bCs/>
          <w:color w:val="000000" w:themeColor="text1"/>
        </w:rPr>
        <w:t>»</w:t>
      </w:r>
      <w:r w:rsidR="006B0B2B">
        <w:rPr>
          <w:bCs/>
          <w:color w:val="000000" w:themeColor="text1"/>
        </w:rPr>
        <w:t xml:space="preserve">марта </w:t>
      </w:r>
      <w:r>
        <w:rPr>
          <w:bCs/>
          <w:color w:val="000000" w:themeColor="text1"/>
        </w:rPr>
        <w:t>2022г.</w:t>
      </w:r>
      <w:r w:rsidR="006F5CB6">
        <w:rPr>
          <w:bCs/>
          <w:color w:val="000000" w:themeColor="text1"/>
        </w:rPr>
        <w:t xml:space="preserve"> № </w:t>
      </w:r>
      <w:r w:rsidR="006B0B2B">
        <w:rPr>
          <w:bCs/>
          <w:color w:val="000000" w:themeColor="text1"/>
        </w:rPr>
        <w:t>8</w:t>
      </w:r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</w:t>
      </w:r>
      <w:r w:rsidR="000F57B4">
        <w:rPr>
          <w:b/>
          <w:bCs/>
          <w:color w:val="000000"/>
          <w:sz w:val="28"/>
          <w:szCs w:val="28"/>
        </w:rPr>
        <w:t>ЯКОВЛЕВСКОЕ</w:t>
      </w:r>
      <w:r w:rsidRPr="00A278D8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532A41">
        <w:rPr>
          <w:b/>
          <w:bCs/>
          <w:color w:val="000000"/>
          <w:sz w:val="28"/>
          <w:szCs w:val="28"/>
        </w:rPr>
        <w:t xml:space="preserve"> - 2024</w:t>
      </w:r>
      <w:r w:rsidRPr="00A278D8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459642447"/>
      <w:r w:rsidRPr="00A278D8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1"/>
      <w:r w:rsidRPr="00A278D8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r w:rsidR="000F57B4">
        <w:rPr>
          <w:b/>
          <w:bCs/>
          <w:color w:val="000000"/>
          <w:kern w:val="32"/>
          <w:sz w:val="28"/>
          <w:szCs w:val="28"/>
        </w:rPr>
        <w:t xml:space="preserve">Яковлевское </w:t>
      </w:r>
      <w:r w:rsidRPr="00A278D8">
        <w:rPr>
          <w:b/>
          <w:bCs/>
          <w:color w:val="000000"/>
          <w:kern w:val="32"/>
          <w:sz w:val="28"/>
          <w:szCs w:val="28"/>
        </w:rPr>
        <w:t>сельское поселение» Елабужского муниципального района Республики Татарстан на 20</w:t>
      </w:r>
      <w:r w:rsidR="005C2BF6" w:rsidRPr="00A278D8">
        <w:rPr>
          <w:b/>
          <w:bCs/>
          <w:color w:val="000000"/>
          <w:kern w:val="32"/>
          <w:sz w:val="28"/>
          <w:szCs w:val="28"/>
        </w:rPr>
        <w:t>19</w:t>
      </w:r>
      <w:r w:rsidR="0096769C">
        <w:rPr>
          <w:b/>
          <w:bCs/>
          <w:color w:val="000000"/>
          <w:kern w:val="32"/>
          <w:sz w:val="28"/>
          <w:szCs w:val="28"/>
        </w:rPr>
        <w:t>-2024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годы»</w:t>
      </w:r>
    </w:p>
    <w:p w:rsidR="00502931" w:rsidRPr="00A278D8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A278D8" w:rsidRDefault="00502931" w:rsidP="005C2BF6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r w:rsidR="000F57B4" w:rsidRPr="000F57B4">
              <w:rPr>
                <w:color w:val="000000"/>
                <w:sz w:val="28"/>
                <w:szCs w:val="28"/>
              </w:rPr>
              <w:t>Яковлевское</w:t>
            </w:r>
            <w:r w:rsidRPr="00A278D8">
              <w:rPr>
                <w:color w:val="000000"/>
                <w:sz w:val="28"/>
                <w:szCs w:val="28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A278D8">
              <w:rPr>
                <w:color w:val="000000"/>
                <w:sz w:val="28"/>
                <w:szCs w:val="28"/>
              </w:rPr>
              <w:t>19</w:t>
            </w:r>
            <w:r w:rsidR="0096769C">
              <w:rPr>
                <w:color w:val="000000"/>
                <w:sz w:val="28"/>
                <w:szCs w:val="28"/>
              </w:rPr>
              <w:t>-2024</w:t>
            </w:r>
            <w:r w:rsidRPr="00A278D8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0F57B4">
              <w:rPr>
                <w:color w:val="000000"/>
                <w:sz w:val="28"/>
                <w:szCs w:val="28"/>
              </w:rPr>
              <w:t>Яковлевского</w:t>
            </w:r>
            <w:r w:rsidRPr="00A278D8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A278D8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90429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02931" w:rsidRPr="0090429E">
              <w:rPr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A278D8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A278D8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A278D8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2019-202</w:t>
            </w:r>
            <w:r w:rsidR="0096769C">
              <w:rPr>
                <w:color w:val="000000"/>
                <w:sz w:val="28"/>
                <w:szCs w:val="28"/>
              </w:rPr>
              <w:t>4</w:t>
            </w:r>
            <w:r w:rsidRPr="00A278D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A278D8" w:rsidTr="00BB5B59">
        <w:trPr>
          <w:trHeight w:val="3276"/>
        </w:trPr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A278D8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A278D8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A278D8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A278D8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502931" w:rsidRPr="00A278D8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A278D8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2019 – 1,0 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– 1,0</w:t>
                  </w:r>
                </w:p>
                <w:p w:rsidR="0096769C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2023 -  1,0</w:t>
                  </w:r>
                </w:p>
                <w:p w:rsidR="0096769C" w:rsidRPr="00A278D8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 - 1,0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A278D8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proofErr w:type="spellStart"/>
      <w:r w:rsidR="000F57B4">
        <w:rPr>
          <w:color w:val="000000"/>
          <w:sz w:val="28"/>
          <w:szCs w:val="28"/>
        </w:rPr>
        <w:t>Яковлевскоего</w:t>
      </w:r>
      <w:proofErr w:type="spellEnd"/>
      <w:r w:rsidR="000F57B4">
        <w:rPr>
          <w:color w:val="000000"/>
          <w:sz w:val="28"/>
          <w:szCs w:val="28"/>
        </w:rPr>
        <w:t xml:space="preserve"> </w:t>
      </w:r>
      <w:r w:rsidRPr="00A278D8">
        <w:rPr>
          <w:color w:val="000000"/>
          <w:sz w:val="28"/>
          <w:szCs w:val="28"/>
        </w:rPr>
        <w:t>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A278D8">
        <w:rPr>
          <w:color w:val="000000"/>
          <w:sz w:val="28"/>
          <w:szCs w:val="28"/>
        </w:rPr>
        <w:t>Елабужском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0F57B4">
        <w:rPr>
          <w:color w:val="000000"/>
          <w:sz w:val="28"/>
          <w:szCs w:val="28"/>
        </w:rPr>
        <w:t>Яковлевском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 xml:space="preserve">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В </w:t>
      </w:r>
      <w:proofErr w:type="spellStart"/>
      <w:r w:rsidR="000F57B4">
        <w:rPr>
          <w:color w:val="000000"/>
          <w:sz w:val="28"/>
          <w:szCs w:val="28"/>
        </w:rPr>
        <w:t>Яковлевском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0F57B4">
        <w:rPr>
          <w:color w:val="000000"/>
          <w:sz w:val="28"/>
          <w:szCs w:val="28"/>
        </w:rPr>
        <w:t>Яковлевского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2020- 2024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0F57B4">
        <w:rPr>
          <w:color w:val="000000"/>
          <w:sz w:val="28"/>
          <w:szCs w:val="28"/>
        </w:rPr>
        <w:t>Яковлевского</w:t>
      </w:r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957916">
        <w:rPr>
          <w:sz w:val="28"/>
          <w:szCs w:val="28"/>
        </w:rPr>
        <w:t>4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0F57B4">
        <w:rPr>
          <w:color w:val="000000"/>
          <w:sz w:val="28"/>
          <w:szCs w:val="28"/>
        </w:rPr>
        <w:t>Яковлевского</w:t>
      </w:r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A278D8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A278D8">
        <w:rPr>
          <w:color w:val="000000"/>
          <w:sz w:val="28"/>
          <w:szCs w:val="28"/>
        </w:rPr>
        <w:t>работающих</w:t>
      </w:r>
      <w:proofErr w:type="gramEnd"/>
      <w:r w:rsidRPr="00A278D8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957916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0A0F61">
        <w:rPr>
          <w:color w:val="000000"/>
          <w:sz w:val="28"/>
          <w:szCs w:val="28"/>
        </w:rPr>
        <w:t xml:space="preserve"> </w:t>
      </w:r>
      <w:proofErr w:type="gramStart"/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A278D8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proofErr w:type="gramStart"/>
      <w:r w:rsidRPr="00A278D8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A278D8">
        <w:rPr>
          <w:color w:val="000000"/>
          <w:sz w:val="28"/>
          <w:szCs w:val="28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A278D8">
        <w:rPr>
          <w:color w:val="000000"/>
          <w:sz w:val="28"/>
          <w:szCs w:val="28"/>
        </w:rPr>
        <w:t>интернет-ресурса</w:t>
      </w:r>
      <w:proofErr w:type="spellEnd"/>
      <w:r w:rsidRPr="00A278D8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A278D8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A278D8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A278D8">
        <w:rPr>
          <w:color w:val="000000"/>
          <w:sz w:val="28"/>
          <w:szCs w:val="28"/>
          <w:lang w:eastAsia="ar-SA"/>
        </w:rPr>
        <w:t xml:space="preserve">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A278D8">
        <w:rPr>
          <w:color w:val="000000"/>
          <w:sz w:val="28"/>
          <w:szCs w:val="28"/>
        </w:rPr>
        <w:t>бизнес-проектов</w:t>
      </w:r>
      <w:proofErr w:type="gramEnd"/>
      <w:r w:rsidRPr="00A278D8">
        <w:rPr>
          <w:color w:val="000000"/>
          <w:sz w:val="28"/>
          <w:szCs w:val="28"/>
        </w:rPr>
        <w:t>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 xml:space="preserve">, Советом предпринимателей Елабужского муниципального </w:t>
      </w:r>
      <w:r w:rsidRPr="00A278D8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</w:t>
      </w:r>
      <w:proofErr w:type="gramEnd"/>
      <w:r w:rsidRPr="00A278D8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</w:t>
      </w:r>
      <w:r w:rsidRPr="00A278D8">
        <w:rPr>
          <w:color w:val="000000"/>
          <w:sz w:val="28"/>
          <w:szCs w:val="28"/>
          <w:lang w:eastAsia="ar-SA"/>
        </w:rPr>
        <w:lastRenderedPageBreak/>
        <w:t>«Бизнес-инкубатор г.Елабуга»,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454"/>
        <w:gridCol w:w="1471"/>
        <w:gridCol w:w="855"/>
        <w:gridCol w:w="1056"/>
        <w:gridCol w:w="1234"/>
        <w:gridCol w:w="1234"/>
        <w:gridCol w:w="776"/>
        <w:gridCol w:w="776"/>
      </w:tblGrid>
      <w:tr w:rsidR="00987D8B" w:rsidRPr="00A278D8" w:rsidTr="0097577C">
        <w:trPr>
          <w:trHeight w:val="619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Общая сумма, тыс</w:t>
            </w:r>
            <w:proofErr w:type="gramStart"/>
            <w:r w:rsidRPr="00A278D8">
              <w:rPr>
                <w:b/>
                <w:bCs/>
                <w:color w:val="000000"/>
              </w:rPr>
              <w:t>.р</w:t>
            </w:r>
            <w:proofErr w:type="gramEnd"/>
            <w:r w:rsidRPr="00A278D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26" w:rsidRDefault="008B4126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8B4126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8B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87D8B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8B4126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="00987D8B"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A278D8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- 2024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0F57B4">
        <w:rPr>
          <w:color w:val="000000"/>
          <w:sz w:val="28"/>
          <w:szCs w:val="28"/>
        </w:rPr>
        <w:t>Яковлевского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BB5B59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F979A3">
        <w:rPr>
          <w:b/>
          <w:bCs/>
          <w:color w:val="000000"/>
        </w:rPr>
        <w:t>Яковлевское</w:t>
      </w:r>
      <w:r w:rsidRPr="00A278D8">
        <w:rPr>
          <w:b/>
          <w:bCs/>
          <w:color w:val="000000"/>
        </w:rPr>
        <w:t xml:space="preserve">  сельское поселение» Елабужского муниципального района на 20</w:t>
      </w:r>
      <w:r>
        <w:rPr>
          <w:b/>
          <w:bCs/>
          <w:color w:val="000000"/>
        </w:rPr>
        <w:t>19-2024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7499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9"/>
        <w:gridCol w:w="421"/>
        <w:gridCol w:w="571"/>
        <w:gridCol w:w="1128"/>
        <w:gridCol w:w="1137"/>
        <w:gridCol w:w="1560"/>
        <w:gridCol w:w="280"/>
        <w:gridCol w:w="570"/>
        <w:gridCol w:w="709"/>
        <w:gridCol w:w="709"/>
        <w:gridCol w:w="141"/>
        <w:gridCol w:w="567"/>
        <w:gridCol w:w="993"/>
        <w:gridCol w:w="993"/>
        <w:gridCol w:w="993"/>
        <w:gridCol w:w="708"/>
        <w:gridCol w:w="709"/>
        <w:gridCol w:w="540"/>
        <w:gridCol w:w="30"/>
        <w:gridCol w:w="139"/>
        <w:gridCol w:w="67"/>
        <w:gridCol w:w="30"/>
        <w:gridCol w:w="585"/>
        <w:gridCol w:w="30"/>
        <w:gridCol w:w="206"/>
        <w:gridCol w:w="30"/>
        <w:gridCol w:w="450"/>
        <w:gridCol w:w="23"/>
        <w:gridCol w:w="7"/>
        <w:gridCol w:w="558"/>
        <w:gridCol w:w="1367"/>
        <w:gridCol w:w="30"/>
        <w:gridCol w:w="206"/>
        <w:gridCol w:w="33"/>
      </w:tblGrid>
      <w:tr w:rsidR="00A95664" w:rsidRPr="00A278D8" w:rsidTr="0026111C">
        <w:trPr>
          <w:gridAfter w:val="4"/>
          <w:wAfter w:w="1636" w:type="dxa"/>
          <w:trHeight w:val="348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1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A95664" w:rsidRPr="00A278D8" w:rsidTr="0026111C">
        <w:trPr>
          <w:gridAfter w:val="4"/>
          <w:wAfter w:w="1636" w:type="dxa"/>
          <w:trHeight w:val="525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</w:t>
            </w: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A95664" w:rsidRPr="00A278D8" w:rsidTr="0026111C">
        <w:trPr>
          <w:gridAfter w:val="4"/>
          <w:wAfter w:w="1636" w:type="dxa"/>
          <w:trHeight w:val="26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95664" w:rsidRPr="00A278D8" w:rsidTr="0026111C">
        <w:trPr>
          <w:gridAfter w:val="4"/>
          <w:wAfter w:w="1636" w:type="dxa"/>
          <w:trHeight w:val="974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A95664" w:rsidRPr="00A278D8" w:rsidTr="000A0F61">
        <w:trPr>
          <w:gridAfter w:val="4"/>
          <w:wAfter w:w="1636" w:type="dxa"/>
          <w:trHeight w:val="1773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614E7B" w:rsidP="00614E7B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A278D8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A95664" w:rsidRPr="00A278D8" w:rsidTr="0026111C">
        <w:trPr>
          <w:gridAfter w:val="4"/>
          <w:wAfter w:w="1636" w:type="dxa"/>
          <w:trHeight w:val="257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 w:rsidRPr="000447B5">
              <w:rPr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024192" w:rsidRDefault="00A95664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24192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A95664" w:rsidRPr="00A278D8" w:rsidTr="00BE27F5">
        <w:trPr>
          <w:gridAfter w:val="4"/>
          <w:wAfter w:w="1636" w:type="dxa"/>
          <w:trHeight w:val="2290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>
              <w:rPr>
                <w:color w:val="000000"/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413BED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BE27F5" w:rsidRDefault="00A95664" w:rsidP="00BE27F5">
            <w:pPr>
              <w:jc w:val="center"/>
              <w:rPr>
                <w:color w:val="000000"/>
                <w:sz w:val="20"/>
                <w:szCs w:val="20"/>
              </w:rPr>
            </w:pPr>
            <w:r w:rsidRPr="00BE27F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Поддержка приоритетных направлений</w:t>
            </w:r>
          </w:p>
        </w:tc>
      </w:tr>
      <w:tr w:rsidR="00A95664" w:rsidRPr="00A278D8" w:rsidTr="0026111C">
        <w:trPr>
          <w:gridAfter w:val="4"/>
          <w:wAfter w:w="1636" w:type="dxa"/>
          <w:trHeight w:val="37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7347C1">
            <w:pPr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BE27F5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441F9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202AC7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7347C1">
            <w:pPr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A278D8" w:rsidTr="0026111C">
        <w:trPr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441F9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3441F9">
            <w:pPr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  <w:r w:rsidR="00A95664"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45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4D08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79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502931" w:rsidTr="000447B5">
        <w:trPr>
          <w:gridAfter w:val="1"/>
          <w:wAfter w:w="33" w:type="dxa"/>
          <w:trHeight w:val="24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BB5B59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76" w:rsidRDefault="006A7E76">
      <w:r>
        <w:separator/>
      </w:r>
    </w:p>
  </w:endnote>
  <w:endnote w:type="continuationSeparator" w:id="0">
    <w:p w:rsidR="006A7E76" w:rsidRDefault="006A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B4" w:rsidRPr="006242E4" w:rsidRDefault="000F57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C91">
      <w:rPr>
        <w:noProof/>
      </w:rPr>
      <w:t>22</w:t>
    </w:r>
    <w:r>
      <w:rPr>
        <w:noProof/>
      </w:rPr>
      <w:fldChar w:fldCharType="end"/>
    </w:r>
  </w:p>
  <w:p w:rsidR="000F57B4" w:rsidRDefault="000F57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B4" w:rsidRDefault="000F57B4">
    <w:pPr>
      <w:pStyle w:val="a5"/>
    </w:pPr>
    <w:r>
      <w:t xml:space="preserve">                                                                                                              1</w:t>
    </w:r>
  </w:p>
  <w:p w:rsidR="000F57B4" w:rsidRPr="00981787" w:rsidRDefault="000F57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76" w:rsidRDefault="006A7E76">
      <w:r>
        <w:separator/>
      </w:r>
    </w:p>
  </w:footnote>
  <w:footnote w:type="continuationSeparator" w:id="0">
    <w:p w:rsidR="006A7E76" w:rsidRDefault="006A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70628"/>
    <w:rsid w:val="000A0F61"/>
    <w:rsid w:val="000F4428"/>
    <w:rsid w:val="000F57B4"/>
    <w:rsid w:val="00105200"/>
    <w:rsid w:val="0016079A"/>
    <w:rsid w:val="0017745A"/>
    <w:rsid w:val="00202AC7"/>
    <w:rsid w:val="00206FA1"/>
    <w:rsid w:val="002129A2"/>
    <w:rsid w:val="00231C03"/>
    <w:rsid w:val="00233312"/>
    <w:rsid w:val="0026111C"/>
    <w:rsid w:val="00267897"/>
    <w:rsid w:val="00276164"/>
    <w:rsid w:val="002D0FBC"/>
    <w:rsid w:val="002D3339"/>
    <w:rsid w:val="00336639"/>
    <w:rsid w:val="003441F9"/>
    <w:rsid w:val="003F614F"/>
    <w:rsid w:val="00413BED"/>
    <w:rsid w:val="00454EB7"/>
    <w:rsid w:val="00494C74"/>
    <w:rsid w:val="004D08DA"/>
    <w:rsid w:val="004D5F03"/>
    <w:rsid w:val="00502931"/>
    <w:rsid w:val="00521B76"/>
    <w:rsid w:val="00532A41"/>
    <w:rsid w:val="005561C9"/>
    <w:rsid w:val="005B54AC"/>
    <w:rsid w:val="005C2BF6"/>
    <w:rsid w:val="00614E7B"/>
    <w:rsid w:val="006576E7"/>
    <w:rsid w:val="006A1B23"/>
    <w:rsid w:val="006A7E76"/>
    <w:rsid w:val="006B0B2B"/>
    <w:rsid w:val="006B4749"/>
    <w:rsid w:val="006F01C4"/>
    <w:rsid w:val="006F34D9"/>
    <w:rsid w:val="006F5CB6"/>
    <w:rsid w:val="00712A61"/>
    <w:rsid w:val="00725D04"/>
    <w:rsid w:val="007347C1"/>
    <w:rsid w:val="007C6AA5"/>
    <w:rsid w:val="007D170A"/>
    <w:rsid w:val="007D1C91"/>
    <w:rsid w:val="007F6365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033BD"/>
    <w:rsid w:val="00A278D8"/>
    <w:rsid w:val="00A341F1"/>
    <w:rsid w:val="00A95664"/>
    <w:rsid w:val="00AC1B16"/>
    <w:rsid w:val="00AC622C"/>
    <w:rsid w:val="00B852E3"/>
    <w:rsid w:val="00B86D20"/>
    <w:rsid w:val="00BB5B59"/>
    <w:rsid w:val="00BE27F5"/>
    <w:rsid w:val="00C77E2C"/>
    <w:rsid w:val="00CD2673"/>
    <w:rsid w:val="00CD3604"/>
    <w:rsid w:val="00DD5AD0"/>
    <w:rsid w:val="00E409B4"/>
    <w:rsid w:val="00EA5442"/>
    <w:rsid w:val="00F23F9E"/>
    <w:rsid w:val="00F979A3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2022-04-04T04:53:00Z</cp:lastPrinted>
  <dcterms:created xsi:type="dcterms:W3CDTF">2022-03-29T12:34:00Z</dcterms:created>
  <dcterms:modified xsi:type="dcterms:W3CDTF">2022-04-04T04:53:00Z</dcterms:modified>
</cp:coreProperties>
</file>